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0015D" w14:textId="2EC593DC" w:rsidR="006C2BE2" w:rsidRPr="004119CD" w:rsidRDefault="009F5B4A" w:rsidP="009F5B4A">
      <w:pPr>
        <w:jc w:val="center"/>
        <w:rPr>
          <w:rFonts w:ascii="方正小标宋简体" w:eastAsia="方正小标宋简体" w:hint="eastAsia"/>
          <w:b/>
          <w:bCs/>
          <w:sz w:val="36"/>
          <w:szCs w:val="40"/>
        </w:rPr>
      </w:pPr>
      <w:r w:rsidRPr="004119CD">
        <w:rPr>
          <w:rFonts w:ascii="方正小标宋简体" w:eastAsia="方正小标宋简体" w:hint="eastAsia"/>
          <w:b/>
          <w:bCs/>
          <w:sz w:val="36"/>
          <w:szCs w:val="40"/>
        </w:rPr>
        <w:t>党员先锋岗岗位职责</w:t>
      </w:r>
    </w:p>
    <w:p w14:paraId="1822812D" w14:textId="0F7D1A1F" w:rsidR="006C2BE2" w:rsidRPr="006C2BE2" w:rsidRDefault="009F5B4A" w:rsidP="006C2BE2">
      <w:pPr>
        <w:rPr>
          <w:rFonts w:ascii="黑体" w:eastAsia="黑体" w:hAnsi="黑体"/>
          <w:b/>
          <w:bCs/>
          <w:sz w:val="28"/>
          <w:szCs w:val="32"/>
        </w:rPr>
      </w:pPr>
      <w:bookmarkStart w:id="0" w:name="OLE_LINK3"/>
      <w:r w:rsidRPr="009F5B4A">
        <w:rPr>
          <w:rFonts w:ascii="黑体" w:eastAsia="黑体" w:hAnsi="黑体" w:hint="eastAsia"/>
          <w:b/>
          <w:bCs/>
          <w:sz w:val="28"/>
          <w:szCs w:val="32"/>
        </w:rPr>
        <w:t>一、</w:t>
      </w:r>
      <w:r w:rsidR="006C2BE2" w:rsidRPr="006C2BE2">
        <w:rPr>
          <w:rFonts w:ascii="黑体" w:eastAsia="黑体" w:hAnsi="黑体"/>
          <w:b/>
          <w:bCs/>
          <w:sz w:val="28"/>
          <w:szCs w:val="32"/>
        </w:rPr>
        <w:t>涉外法治人才培养基地建设先锋岗</w:t>
      </w:r>
    </w:p>
    <w:p w14:paraId="7EC25916" w14:textId="7C60FFB3" w:rsidR="006C2BE2" w:rsidRPr="006C2BE2" w:rsidRDefault="006C2BE2" w:rsidP="004119CD">
      <w:pPr>
        <w:numPr>
          <w:ilvl w:val="0"/>
          <w:numId w:val="1"/>
        </w:numPr>
        <w:tabs>
          <w:tab w:val="clear" w:pos="720"/>
          <w:tab w:val="num" w:pos="709"/>
        </w:tabs>
        <w:adjustRightInd w:val="0"/>
        <w:snapToGrid w:val="0"/>
        <w:spacing w:after="0" w:line="360" w:lineRule="auto"/>
        <w:ind w:leftChars="192" w:left="706" w:hangingChars="101" w:hanging="284"/>
        <w:rPr>
          <w:rFonts w:ascii="仿宋_GB2312" w:eastAsia="仿宋_GB2312" w:hint="eastAsia"/>
          <w:sz w:val="28"/>
          <w:szCs w:val="32"/>
        </w:rPr>
      </w:pPr>
      <w:r w:rsidRPr="006C2BE2">
        <w:rPr>
          <w:rFonts w:ascii="仿宋_GB2312" w:eastAsia="仿宋_GB2312" w:hint="eastAsia"/>
          <w:b/>
          <w:bCs/>
          <w:sz w:val="28"/>
          <w:szCs w:val="32"/>
        </w:rPr>
        <w:t>创新共建机制</w:t>
      </w:r>
      <w:r w:rsidRPr="004119CD">
        <w:rPr>
          <w:rFonts w:ascii="仿宋_GB2312" w:eastAsia="仿宋_GB2312" w:hint="eastAsia"/>
          <w:b/>
          <w:bCs/>
          <w:sz w:val="28"/>
          <w:szCs w:val="32"/>
        </w:rPr>
        <w:t>：</w:t>
      </w:r>
      <w:r w:rsidRPr="006C2BE2">
        <w:rPr>
          <w:rFonts w:ascii="仿宋_GB2312" w:eastAsia="仿宋_GB2312" w:hint="eastAsia"/>
          <w:sz w:val="28"/>
          <w:szCs w:val="32"/>
        </w:rPr>
        <w:t>聚焦校地、校企合作中的机制性障碍，深化共建共育模式改革，探索高效联动、资源共享的协同育人</w:t>
      </w:r>
      <w:r w:rsidRPr="004119CD">
        <w:rPr>
          <w:rFonts w:ascii="仿宋_GB2312" w:eastAsia="仿宋_GB2312" w:hint="eastAsia"/>
          <w:sz w:val="28"/>
          <w:szCs w:val="32"/>
        </w:rPr>
        <w:t>新模式</w:t>
      </w:r>
      <w:r w:rsidRPr="004119CD">
        <w:rPr>
          <w:rFonts w:ascii="仿宋_GB2312" w:eastAsia="仿宋_GB2312" w:hint="eastAsia"/>
          <w:sz w:val="28"/>
          <w:szCs w:val="32"/>
        </w:rPr>
        <w:t xml:space="preserve">。 </w:t>
      </w:r>
    </w:p>
    <w:p w14:paraId="00E0949C" w14:textId="303E79FA" w:rsidR="006C2BE2" w:rsidRPr="006C2BE2" w:rsidRDefault="006C2BE2" w:rsidP="004119CD">
      <w:pPr>
        <w:numPr>
          <w:ilvl w:val="0"/>
          <w:numId w:val="1"/>
        </w:numPr>
        <w:tabs>
          <w:tab w:val="clear" w:pos="720"/>
          <w:tab w:val="num" w:pos="709"/>
        </w:tabs>
        <w:adjustRightInd w:val="0"/>
        <w:snapToGrid w:val="0"/>
        <w:spacing w:after="0" w:line="360" w:lineRule="auto"/>
        <w:ind w:leftChars="192" w:left="706" w:hangingChars="101" w:hanging="284"/>
        <w:rPr>
          <w:rFonts w:ascii="仿宋_GB2312" w:eastAsia="仿宋_GB2312" w:hint="eastAsia"/>
          <w:sz w:val="28"/>
          <w:szCs w:val="32"/>
        </w:rPr>
      </w:pPr>
      <w:r w:rsidRPr="006C2BE2">
        <w:rPr>
          <w:rFonts w:ascii="仿宋_GB2312" w:eastAsia="仿宋_GB2312" w:hint="eastAsia"/>
          <w:b/>
          <w:bCs/>
          <w:sz w:val="28"/>
          <w:szCs w:val="32"/>
        </w:rPr>
        <w:t>提升实践品质</w:t>
      </w:r>
      <w:r w:rsidRPr="004119CD">
        <w:rPr>
          <w:rFonts w:ascii="仿宋_GB2312" w:eastAsia="仿宋_GB2312" w:hint="eastAsia"/>
          <w:b/>
          <w:bCs/>
          <w:sz w:val="28"/>
          <w:szCs w:val="32"/>
        </w:rPr>
        <w:t>：</w:t>
      </w:r>
      <w:r w:rsidRPr="006C2BE2">
        <w:rPr>
          <w:rFonts w:ascii="仿宋_GB2312" w:eastAsia="仿宋_GB2312" w:hint="eastAsia"/>
          <w:sz w:val="28"/>
          <w:szCs w:val="32"/>
        </w:rPr>
        <w:t>针对涉外法治实践教学短板，创新打造特色实践育人平台与品牌活动，构建实践教学体系，切实提升学生法律实务操作能力。</w:t>
      </w:r>
    </w:p>
    <w:p w14:paraId="42B1E2A3" w14:textId="4FE4ED0D" w:rsidR="006C2BE2" w:rsidRPr="006C2BE2" w:rsidRDefault="006C2BE2" w:rsidP="004119CD">
      <w:pPr>
        <w:numPr>
          <w:ilvl w:val="0"/>
          <w:numId w:val="1"/>
        </w:numPr>
        <w:tabs>
          <w:tab w:val="clear" w:pos="720"/>
          <w:tab w:val="num" w:pos="709"/>
        </w:tabs>
        <w:adjustRightInd w:val="0"/>
        <w:snapToGrid w:val="0"/>
        <w:spacing w:after="0" w:line="360" w:lineRule="auto"/>
        <w:ind w:leftChars="192" w:left="706" w:hangingChars="101" w:hanging="284"/>
        <w:rPr>
          <w:rFonts w:ascii="仿宋_GB2312" w:eastAsia="仿宋_GB2312" w:hint="eastAsia"/>
          <w:sz w:val="28"/>
          <w:szCs w:val="32"/>
        </w:rPr>
      </w:pPr>
      <w:r w:rsidRPr="006C2BE2">
        <w:rPr>
          <w:rFonts w:ascii="仿宋_GB2312" w:eastAsia="仿宋_GB2312" w:hint="eastAsia"/>
          <w:b/>
          <w:bCs/>
          <w:sz w:val="28"/>
          <w:szCs w:val="32"/>
        </w:rPr>
        <w:t>凝练育人成果</w:t>
      </w:r>
      <w:r w:rsidRPr="004119CD">
        <w:rPr>
          <w:rFonts w:ascii="仿宋_GB2312" w:eastAsia="仿宋_GB2312" w:hint="eastAsia"/>
          <w:b/>
          <w:bCs/>
          <w:sz w:val="28"/>
          <w:szCs w:val="32"/>
        </w:rPr>
        <w:t>：</w:t>
      </w:r>
      <w:r w:rsidRPr="006C2BE2">
        <w:rPr>
          <w:rFonts w:ascii="仿宋_GB2312" w:eastAsia="仿宋_GB2312" w:hint="eastAsia"/>
          <w:sz w:val="28"/>
          <w:szCs w:val="32"/>
        </w:rPr>
        <w:t>系统梳理</w:t>
      </w:r>
      <w:r w:rsidRPr="004119CD">
        <w:rPr>
          <w:rFonts w:ascii="仿宋_GB2312" w:eastAsia="仿宋_GB2312" w:hint="eastAsia"/>
          <w:sz w:val="28"/>
          <w:szCs w:val="32"/>
        </w:rPr>
        <w:t>培育</w:t>
      </w:r>
      <w:r w:rsidRPr="006C2BE2">
        <w:rPr>
          <w:rFonts w:ascii="仿宋_GB2312" w:eastAsia="仿宋_GB2312" w:hint="eastAsia"/>
          <w:sz w:val="28"/>
          <w:szCs w:val="32"/>
        </w:rPr>
        <w:t>典型育人</w:t>
      </w:r>
      <w:r w:rsidRPr="004119CD">
        <w:rPr>
          <w:rFonts w:ascii="仿宋_GB2312" w:eastAsia="仿宋_GB2312" w:hint="eastAsia"/>
          <w:sz w:val="28"/>
          <w:szCs w:val="32"/>
        </w:rPr>
        <w:t>成果与案例</w:t>
      </w:r>
      <w:r w:rsidRPr="006C2BE2">
        <w:rPr>
          <w:rFonts w:ascii="仿宋_GB2312" w:eastAsia="仿宋_GB2312" w:hint="eastAsia"/>
          <w:sz w:val="28"/>
          <w:szCs w:val="32"/>
        </w:rPr>
        <w:t>，提炼可复制、可推广的经验模式，形成具有辨识度的基地育人品牌，扩大示范效应和辐射影响。</w:t>
      </w:r>
    </w:p>
    <w:p w14:paraId="3D50695F" w14:textId="0BF56421" w:rsidR="006C2BE2" w:rsidRPr="006C2BE2" w:rsidRDefault="006C2BE2" w:rsidP="004119CD">
      <w:pPr>
        <w:numPr>
          <w:ilvl w:val="0"/>
          <w:numId w:val="1"/>
        </w:numPr>
        <w:tabs>
          <w:tab w:val="clear" w:pos="720"/>
          <w:tab w:val="num" w:pos="709"/>
        </w:tabs>
        <w:adjustRightInd w:val="0"/>
        <w:snapToGrid w:val="0"/>
        <w:spacing w:after="0" w:line="360" w:lineRule="auto"/>
        <w:ind w:leftChars="192" w:left="706" w:hangingChars="101" w:hanging="284"/>
        <w:rPr>
          <w:rFonts w:ascii="仿宋_GB2312" w:eastAsia="仿宋_GB2312" w:hint="eastAsia"/>
          <w:sz w:val="28"/>
          <w:szCs w:val="32"/>
        </w:rPr>
      </w:pPr>
      <w:r w:rsidRPr="006C2BE2">
        <w:rPr>
          <w:rFonts w:ascii="仿宋_GB2312" w:eastAsia="仿宋_GB2312" w:hint="eastAsia"/>
          <w:b/>
          <w:bCs/>
          <w:sz w:val="28"/>
          <w:szCs w:val="32"/>
        </w:rPr>
        <w:t>精准人才适配</w:t>
      </w:r>
      <w:r w:rsidRPr="004119CD">
        <w:rPr>
          <w:rFonts w:ascii="仿宋_GB2312" w:eastAsia="仿宋_GB2312" w:hint="eastAsia"/>
          <w:b/>
          <w:bCs/>
          <w:sz w:val="28"/>
          <w:szCs w:val="32"/>
        </w:rPr>
        <w:t>：</w:t>
      </w:r>
      <w:r w:rsidRPr="004119CD">
        <w:rPr>
          <w:rFonts w:ascii="仿宋_GB2312" w:eastAsia="仿宋_GB2312" w:hint="eastAsia"/>
          <w:sz w:val="28"/>
          <w:szCs w:val="32"/>
        </w:rPr>
        <w:t>紧扣涉外法治实务岗位需求，</w:t>
      </w:r>
      <w:r w:rsidRPr="006C2BE2">
        <w:rPr>
          <w:rFonts w:ascii="仿宋_GB2312" w:eastAsia="仿宋_GB2312" w:hint="eastAsia"/>
          <w:sz w:val="28"/>
          <w:szCs w:val="32"/>
        </w:rPr>
        <w:t>优化人才培养导向与课程体系，</w:t>
      </w:r>
      <w:r w:rsidR="00D327B0" w:rsidRPr="004119CD">
        <w:rPr>
          <w:rFonts w:ascii="仿宋_GB2312" w:eastAsia="仿宋_GB2312" w:hint="eastAsia"/>
          <w:sz w:val="28"/>
          <w:szCs w:val="32"/>
        </w:rPr>
        <w:t>精准破解学生涉外实务能力不足</w:t>
      </w:r>
      <w:r w:rsidR="00D327B0" w:rsidRPr="004119CD">
        <w:rPr>
          <w:rFonts w:ascii="仿宋_GB2312" w:eastAsia="仿宋_GB2312" w:hint="eastAsia"/>
          <w:sz w:val="28"/>
          <w:szCs w:val="32"/>
        </w:rPr>
        <w:t>问题</w:t>
      </w:r>
      <w:r w:rsidRPr="006C2BE2">
        <w:rPr>
          <w:rFonts w:ascii="仿宋_GB2312" w:eastAsia="仿宋_GB2312" w:hint="eastAsia"/>
          <w:sz w:val="28"/>
          <w:szCs w:val="32"/>
        </w:rPr>
        <w:t>，提升人才供需匹配度。</w:t>
      </w:r>
    </w:p>
    <w:p w14:paraId="50E744DE" w14:textId="1DED0F0D" w:rsidR="006C2BE2" w:rsidRPr="006C2BE2" w:rsidRDefault="006C2BE2" w:rsidP="004119CD">
      <w:pPr>
        <w:numPr>
          <w:ilvl w:val="0"/>
          <w:numId w:val="1"/>
        </w:numPr>
        <w:tabs>
          <w:tab w:val="clear" w:pos="720"/>
          <w:tab w:val="num" w:pos="709"/>
        </w:tabs>
        <w:adjustRightInd w:val="0"/>
        <w:snapToGrid w:val="0"/>
        <w:spacing w:after="0" w:line="360" w:lineRule="auto"/>
        <w:ind w:leftChars="192" w:left="706" w:hangingChars="101" w:hanging="284"/>
        <w:rPr>
          <w:rFonts w:ascii="仿宋_GB2312" w:eastAsia="仿宋_GB2312" w:hint="eastAsia"/>
          <w:sz w:val="28"/>
          <w:szCs w:val="32"/>
        </w:rPr>
      </w:pPr>
      <w:r w:rsidRPr="006C2BE2">
        <w:rPr>
          <w:rFonts w:ascii="仿宋_GB2312" w:eastAsia="仿宋_GB2312" w:hint="eastAsia"/>
          <w:b/>
          <w:bCs/>
          <w:sz w:val="28"/>
          <w:szCs w:val="32"/>
        </w:rPr>
        <w:t>推动基地升级</w:t>
      </w:r>
      <w:r w:rsidRPr="004119CD">
        <w:rPr>
          <w:rFonts w:ascii="仿宋_GB2312" w:eastAsia="仿宋_GB2312" w:hint="eastAsia"/>
          <w:b/>
          <w:bCs/>
          <w:sz w:val="28"/>
          <w:szCs w:val="32"/>
        </w:rPr>
        <w:t>：</w:t>
      </w:r>
      <w:r w:rsidRPr="006C2BE2">
        <w:rPr>
          <w:rFonts w:ascii="仿宋_GB2312" w:eastAsia="仿宋_GB2312" w:hint="eastAsia"/>
          <w:sz w:val="28"/>
          <w:szCs w:val="32"/>
        </w:rPr>
        <w:t>对标高水平基地建设标准，</w:t>
      </w:r>
      <w:r w:rsidR="00D327B0" w:rsidRPr="006C2BE2">
        <w:rPr>
          <w:rFonts w:ascii="仿宋_GB2312" w:eastAsia="仿宋_GB2312" w:hint="eastAsia"/>
          <w:sz w:val="28"/>
          <w:szCs w:val="32"/>
        </w:rPr>
        <w:t>集中</w:t>
      </w:r>
      <w:r w:rsidR="00D327B0" w:rsidRPr="004119CD">
        <w:rPr>
          <w:rFonts w:ascii="仿宋_GB2312" w:eastAsia="仿宋_GB2312" w:hint="eastAsia"/>
          <w:sz w:val="28"/>
          <w:szCs w:val="32"/>
        </w:rPr>
        <w:t>攻克</w:t>
      </w:r>
      <w:r w:rsidRPr="006C2BE2">
        <w:rPr>
          <w:rFonts w:ascii="仿宋_GB2312" w:eastAsia="仿宋_GB2312" w:hint="eastAsia"/>
          <w:sz w:val="28"/>
          <w:szCs w:val="32"/>
        </w:rPr>
        <w:t>基地运行、项目创优、内涵发展中的重难点问题，助力基地打造区域乃至全国涉外法治育人标杆。</w:t>
      </w:r>
    </w:p>
    <w:bookmarkEnd w:id="0"/>
    <w:p w14:paraId="375C3A3E" w14:textId="6D8026F3" w:rsidR="009F5B4A" w:rsidRPr="009F5B4A" w:rsidRDefault="009F5B4A" w:rsidP="009F5B4A">
      <w:pPr>
        <w:rPr>
          <w:rFonts w:ascii="黑体" w:eastAsia="黑体" w:hAnsi="黑体"/>
          <w:b/>
          <w:bCs/>
          <w:sz w:val="28"/>
          <w:szCs w:val="32"/>
        </w:rPr>
      </w:pPr>
      <w:r w:rsidRPr="009F5B4A">
        <w:rPr>
          <w:rFonts w:ascii="黑体" w:eastAsia="黑体" w:hAnsi="黑体" w:hint="eastAsia"/>
          <w:b/>
          <w:bCs/>
          <w:sz w:val="28"/>
          <w:szCs w:val="32"/>
        </w:rPr>
        <w:t>二、</w:t>
      </w:r>
      <w:r w:rsidRPr="009F5B4A">
        <w:rPr>
          <w:rFonts w:ascii="黑体" w:eastAsia="黑体" w:hAnsi="黑体"/>
          <w:b/>
          <w:bCs/>
          <w:sz w:val="28"/>
          <w:szCs w:val="32"/>
        </w:rPr>
        <w:t>通识教育质量提升与课程思政先锋岗</w:t>
      </w:r>
    </w:p>
    <w:p w14:paraId="68331B50" w14:textId="2D009E6A" w:rsidR="009F5B4A" w:rsidRPr="009F5B4A" w:rsidRDefault="009F5B4A" w:rsidP="004119CD">
      <w:pPr>
        <w:numPr>
          <w:ilvl w:val="0"/>
          <w:numId w:val="4"/>
        </w:numPr>
        <w:adjustRightInd w:val="0"/>
        <w:snapToGrid w:val="0"/>
        <w:spacing w:after="0" w:line="360" w:lineRule="auto"/>
        <w:ind w:hanging="294"/>
        <w:rPr>
          <w:rFonts w:ascii="仿宋_GB2312" w:eastAsia="仿宋_GB2312" w:hAnsi="仿宋" w:hint="eastAsia"/>
          <w:sz w:val="28"/>
          <w:szCs w:val="28"/>
        </w:rPr>
      </w:pPr>
      <w:r w:rsidRPr="009F5B4A">
        <w:rPr>
          <w:rFonts w:ascii="仿宋_GB2312" w:eastAsia="仿宋_GB2312" w:hAnsi="仿宋" w:hint="eastAsia"/>
          <w:b/>
          <w:bCs/>
          <w:sz w:val="28"/>
          <w:szCs w:val="28"/>
        </w:rPr>
        <w:t>优化通识课程体系：</w:t>
      </w:r>
      <w:r w:rsidRPr="009F5B4A">
        <w:rPr>
          <w:rFonts w:ascii="仿宋_GB2312" w:eastAsia="仿宋_GB2312" w:hAnsi="Calibri" w:cs="Calibri" w:hint="eastAsia"/>
          <w:sz w:val="28"/>
          <w:szCs w:val="28"/>
        </w:rPr>
        <w:t> </w:t>
      </w:r>
      <w:r w:rsidRPr="009F5B4A">
        <w:rPr>
          <w:rFonts w:ascii="仿宋_GB2312" w:eastAsia="仿宋_GB2312" w:hAnsi="仿宋" w:hint="eastAsia"/>
          <w:sz w:val="28"/>
          <w:szCs w:val="28"/>
        </w:rPr>
        <w:t>针对通识课程选课率低、评教效果不佳等问题，组织课程评估与整改，指导青年教师升级</w:t>
      </w:r>
      <w:r w:rsidRPr="009F5B4A">
        <w:rPr>
          <w:rFonts w:ascii="仿宋_GB2312" w:eastAsia="仿宋_GB2312" w:hint="eastAsia"/>
          <w:sz w:val="28"/>
          <w:szCs w:val="32"/>
        </w:rPr>
        <w:t>改造</w:t>
      </w:r>
      <w:r w:rsidRPr="009F5B4A">
        <w:rPr>
          <w:rFonts w:ascii="仿宋_GB2312" w:eastAsia="仿宋_GB2312" w:hAnsi="仿宋" w:hint="eastAsia"/>
          <w:sz w:val="28"/>
          <w:szCs w:val="28"/>
        </w:rPr>
        <w:t>或新开通识课程，</w:t>
      </w:r>
      <w:r w:rsidRPr="004119CD">
        <w:rPr>
          <w:rFonts w:ascii="仿宋_GB2312" w:eastAsia="仿宋_GB2312" w:hAnsi="仿宋" w:hint="eastAsia"/>
          <w:sz w:val="28"/>
          <w:szCs w:val="28"/>
        </w:rPr>
        <w:t>助力</w:t>
      </w:r>
      <w:r w:rsidRPr="009F5B4A">
        <w:rPr>
          <w:rFonts w:ascii="仿宋_GB2312" w:eastAsia="仿宋_GB2312" w:hAnsi="仿宋" w:hint="eastAsia"/>
          <w:sz w:val="28"/>
          <w:szCs w:val="28"/>
        </w:rPr>
        <w:t>“石大通识2.0”核心课程建设，实现两校区文法艺通识</w:t>
      </w:r>
      <w:r w:rsidRPr="009F5B4A">
        <w:rPr>
          <w:rFonts w:ascii="仿宋_GB2312" w:eastAsia="仿宋_GB2312" w:hint="eastAsia"/>
          <w:sz w:val="28"/>
          <w:szCs w:val="28"/>
        </w:rPr>
        <w:t>课程</w:t>
      </w:r>
      <w:r w:rsidRPr="009F5B4A">
        <w:rPr>
          <w:rFonts w:ascii="仿宋_GB2312" w:eastAsia="仿宋_GB2312" w:hAnsi="仿宋" w:hint="eastAsia"/>
          <w:sz w:val="28"/>
          <w:szCs w:val="28"/>
        </w:rPr>
        <w:t>均衡布局，提升学生学习获得感。</w:t>
      </w:r>
    </w:p>
    <w:p w14:paraId="0BABAE26" w14:textId="77777777" w:rsidR="009F5B4A" w:rsidRPr="009F5B4A" w:rsidRDefault="009F5B4A" w:rsidP="004119CD">
      <w:pPr>
        <w:numPr>
          <w:ilvl w:val="0"/>
          <w:numId w:val="4"/>
        </w:numPr>
        <w:adjustRightInd w:val="0"/>
        <w:snapToGrid w:val="0"/>
        <w:spacing w:after="0" w:line="360" w:lineRule="auto"/>
        <w:ind w:hanging="294"/>
        <w:rPr>
          <w:rFonts w:ascii="仿宋_GB2312" w:eastAsia="仿宋_GB2312" w:hAnsi="仿宋" w:hint="eastAsia"/>
          <w:sz w:val="28"/>
          <w:szCs w:val="28"/>
        </w:rPr>
      </w:pPr>
      <w:r w:rsidRPr="009F5B4A">
        <w:rPr>
          <w:rFonts w:ascii="仿宋_GB2312" w:eastAsia="仿宋_GB2312" w:hAnsi="仿宋" w:hint="eastAsia"/>
          <w:b/>
          <w:bCs/>
          <w:sz w:val="28"/>
          <w:szCs w:val="28"/>
        </w:rPr>
        <w:t>深化课程思政建设：</w:t>
      </w:r>
      <w:r w:rsidRPr="009F5B4A">
        <w:rPr>
          <w:rFonts w:ascii="仿宋_GB2312" w:eastAsia="仿宋_GB2312" w:hAnsi="Calibri" w:cs="Calibri" w:hint="eastAsia"/>
          <w:sz w:val="28"/>
          <w:szCs w:val="28"/>
        </w:rPr>
        <w:t> </w:t>
      </w:r>
      <w:r w:rsidRPr="009F5B4A">
        <w:rPr>
          <w:rFonts w:ascii="仿宋_GB2312" w:eastAsia="仿宋_GB2312" w:hAnsi="仿宋" w:hint="eastAsia"/>
          <w:sz w:val="28"/>
          <w:szCs w:val="28"/>
        </w:rPr>
        <w:t>以习近平法治思想、</w:t>
      </w:r>
      <w:r w:rsidRPr="009F5B4A">
        <w:rPr>
          <w:rFonts w:ascii="仿宋_GB2312" w:eastAsia="仿宋_GB2312" w:hint="eastAsia"/>
          <w:sz w:val="28"/>
          <w:szCs w:val="28"/>
        </w:rPr>
        <w:t>文化</w:t>
      </w:r>
      <w:r w:rsidRPr="009F5B4A">
        <w:rPr>
          <w:rFonts w:ascii="仿宋_GB2312" w:eastAsia="仿宋_GB2312" w:hAnsi="仿宋" w:hint="eastAsia"/>
          <w:sz w:val="28"/>
          <w:szCs w:val="28"/>
        </w:rPr>
        <w:t>思想为指导，深度挖掘法学、汉语言文学、艺术学等专业课程中的思政元素，建成法治思想、生态文明、中华优秀传统文化、文艺美育等思政案例库，培育校级、省级课程思政示范课，增强课程思政的穿透力与吸引力。</w:t>
      </w:r>
    </w:p>
    <w:p w14:paraId="5444925D" w14:textId="77777777" w:rsidR="009F5B4A" w:rsidRPr="009F5B4A" w:rsidRDefault="009F5B4A" w:rsidP="004119CD">
      <w:pPr>
        <w:numPr>
          <w:ilvl w:val="0"/>
          <w:numId w:val="4"/>
        </w:numPr>
        <w:adjustRightInd w:val="0"/>
        <w:snapToGrid w:val="0"/>
        <w:spacing w:after="0" w:line="360" w:lineRule="auto"/>
        <w:ind w:hanging="294"/>
        <w:rPr>
          <w:rFonts w:ascii="仿宋_GB2312" w:eastAsia="仿宋_GB2312" w:hAnsi="仿宋" w:hint="eastAsia"/>
          <w:sz w:val="28"/>
          <w:szCs w:val="28"/>
        </w:rPr>
      </w:pPr>
      <w:r w:rsidRPr="009F5B4A">
        <w:rPr>
          <w:rFonts w:ascii="仿宋_GB2312" w:eastAsia="仿宋_GB2312" w:hAnsi="仿宋" w:hint="eastAsia"/>
          <w:b/>
          <w:bCs/>
          <w:sz w:val="28"/>
          <w:szCs w:val="28"/>
        </w:rPr>
        <w:t>培育高级别课程项目：</w:t>
      </w:r>
      <w:r w:rsidRPr="009F5B4A">
        <w:rPr>
          <w:rFonts w:ascii="仿宋_GB2312" w:eastAsia="仿宋_GB2312" w:hAnsi="Calibri" w:cs="Calibri" w:hint="eastAsia"/>
          <w:sz w:val="28"/>
          <w:szCs w:val="28"/>
        </w:rPr>
        <w:t> </w:t>
      </w:r>
      <w:r w:rsidRPr="009F5B4A">
        <w:rPr>
          <w:rFonts w:ascii="仿宋_GB2312" w:eastAsia="仿宋_GB2312" w:hAnsi="仿宋" w:hint="eastAsia"/>
          <w:sz w:val="28"/>
          <w:szCs w:val="28"/>
        </w:rPr>
        <w:t>对标国家级、省级一流课程建设标准，遴选基础扎实、成效显著的课程进行重点培育；主动</w:t>
      </w:r>
      <w:r w:rsidRPr="009F5B4A">
        <w:rPr>
          <w:rFonts w:ascii="仿宋_GB2312" w:eastAsia="仿宋_GB2312" w:hint="eastAsia"/>
          <w:sz w:val="28"/>
          <w:szCs w:val="28"/>
        </w:rPr>
        <w:t>推进</w:t>
      </w:r>
      <w:r w:rsidRPr="009F5B4A">
        <w:rPr>
          <w:rFonts w:ascii="仿宋_GB2312" w:eastAsia="仿宋_GB2312" w:hAnsi="仿宋" w:hint="eastAsia"/>
          <w:sz w:val="28"/>
          <w:szCs w:val="28"/>
        </w:rPr>
        <w:t>智慧课程、项目式课</w:t>
      </w:r>
      <w:r w:rsidRPr="009F5B4A">
        <w:rPr>
          <w:rFonts w:ascii="仿宋_GB2312" w:eastAsia="仿宋_GB2312" w:hAnsi="仿宋" w:hint="eastAsia"/>
          <w:sz w:val="28"/>
          <w:szCs w:val="28"/>
        </w:rPr>
        <w:lastRenderedPageBreak/>
        <w:t>程、智能体课程建设，实现传统课程数智赋能与升级改造，力争在高级别课程建设中实现新突破。</w:t>
      </w:r>
    </w:p>
    <w:p w14:paraId="65AFDA37" w14:textId="77777777" w:rsidR="009F5B4A" w:rsidRPr="009F5B4A" w:rsidRDefault="009F5B4A" w:rsidP="004119CD">
      <w:pPr>
        <w:numPr>
          <w:ilvl w:val="0"/>
          <w:numId w:val="4"/>
        </w:numPr>
        <w:adjustRightInd w:val="0"/>
        <w:snapToGrid w:val="0"/>
        <w:spacing w:after="0" w:line="360" w:lineRule="auto"/>
        <w:ind w:hanging="294"/>
        <w:rPr>
          <w:rFonts w:ascii="仿宋_GB2312" w:eastAsia="仿宋_GB2312" w:hAnsi="仿宋" w:hint="eastAsia"/>
          <w:sz w:val="28"/>
          <w:szCs w:val="28"/>
        </w:rPr>
      </w:pPr>
      <w:r w:rsidRPr="009F5B4A">
        <w:rPr>
          <w:rFonts w:ascii="仿宋_GB2312" w:eastAsia="仿宋_GB2312" w:hAnsi="仿宋" w:hint="eastAsia"/>
          <w:b/>
          <w:bCs/>
          <w:sz w:val="28"/>
          <w:szCs w:val="28"/>
        </w:rPr>
        <w:t>创新教学研讨与示范：</w:t>
      </w:r>
      <w:r w:rsidRPr="009F5B4A">
        <w:rPr>
          <w:rFonts w:ascii="仿宋_GB2312" w:eastAsia="仿宋_GB2312" w:hAnsi="Calibri" w:cs="Calibri" w:hint="eastAsia"/>
          <w:sz w:val="28"/>
          <w:szCs w:val="28"/>
        </w:rPr>
        <w:t> </w:t>
      </w:r>
      <w:r w:rsidRPr="009F5B4A">
        <w:rPr>
          <w:rFonts w:ascii="仿宋_GB2312" w:eastAsia="仿宋_GB2312" w:hAnsi="仿宋" w:hint="eastAsia"/>
          <w:sz w:val="28"/>
          <w:szCs w:val="28"/>
        </w:rPr>
        <w:t>定期组织教学研讨会或工作坊，分享课程建设前沿信息与教学改革经验，推广</w:t>
      </w:r>
      <w:r w:rsidRPr="009F5B4A">
        <w:rPr>
          <w:rFonts w:ascii="仿宋_GB2312" w:eastAsia="仿宋_GB2312" w:hint="eastAsia"/>
          <w:sz w:val="28"/>
          <w:szCs w:val="32"/>
        </w:rPr>
        <w:t>混合式</w:t>
      </w:r>
      <w:r w:rsidRPr="009F5B4A">
        <w:rPr>
          <w:rFonts w:ascii="仿宋_GB2312" w:eastAsia="仿宋_GB2312" w:hAnsi="仿宋" w:hint="eastAsia"/>
          <w:sz w:val="28"/>
          <w:szCs w:val="28"/>
        </w:rPr>
        <w:t>教学、互动式教学等现代教学方法，降低艰深理论门槛，提升课程趣味性与互动性，形成可示范、可推广的教学改革成果。</w:t>
      </w:r>
    </w:p>
    <w:p w14:paraId="259BA213" w14:textId="79717E06" w:rsidR="006C2BE2" w:rsidRPr="004119CD" w:rsidRDefault="009F5B4A" w:rsidP="004119CD">
      <w:pPr>
        <w:numPr>
          <w:ilvl w:val="0"/>
          <w:numId w:val="4"/>
        </w:numPr>
        <w:adjustRightInd w:val="0"/>
        <w:snapToGrid w:val="0"/>
        <w:spacing w:after="0" w:line="360" w:lineRule="auto"/>
        <w:ind w:hanging="294"/>
        <w:rPr>
          <w:rFonts w:ascii="仿宋_GB2312" w:eastAsia="仿宋_GB2312" w:hint="eastAsia"/>
          <w:sz w:val="28"/>
          <w:szCs w:val="28"/>
        </w:rPr>
      </w:pPr>
      <w:r w:rsidRPr="009F5B4A">
        <w:rPr>
          <w:rFonts w:ascii="仿宋_GB2312" w:eastAsia="仿宋_GB2312" w:hAnsi="仿宋" w:hint="eastAsia"/>
          <w:b/>
          <w:bCs/>
          <w:sz w:val="28"/>
          <w:szCs w:val="28"/>
        </w:rPr>
        <w:t>打造通识育人品牌：</w:t>
      </w:r>
      <w:r w:rsidRPr="009F5B4A">
        <w:rPr>
          <w:rFonts w:ascii="仿宋_GB2312" w:eastAsia="仿宋_GB2312" w:hAnsi="Calibri" w:cs="Calibri" w:hint="eastAsia"/>
          <w:sz w:val="28"/>
          <w:szCs w:val="28"/>
        </w:rPr>
        <w:t> </w:t>
      </w:r>
      <w:r w:rsidRPr="009F5B4A">
        <w:rPr>
          <w:rFonts w:ascii="仿宋_GB2312" w:eastAsia="仿宋_GB2312" w:hAnsi="仿宋" w:hint="eastAsia"/>
          <w:sz w:val="28"/>
          <w:szCs w:val="28"/>
        </w:rPr>
        <w:t>系统梳理通识教育与课程思政建设中的典型成果与案例，凝练可复制、可推广的经验</w:t>
      </w:r>
      <w:r w:rsidRPr="009F5B4A">
        <w:rPr>
          <w:rFonts w:ascii="仿宋_GB2312" w:eastAsia="仿宋_GB2312" w:hint="eastAsia"/>
          <w:sz w:val="28"/>
          <w:szCs w:val="32"/>
        </w:rPr>
        <w:t>模式</w:t>
      </w:r>
      <w:r w:rsidRPr="009F5B4A">
        <w:rPr>
          <w:rFonts w:ascii="仿宋_GB2312" w:eastAsia="仿宋_GB2312" w:hAnsi="仿宋" w:hint="eastAsia"/>
          <w:sz w:val="28"/>
          <w:szCs w:val="28"/>
        </w:rPr>
        <w:t>，形成具有</w:t>
      </w:r>
      <w:r w:rsidR="00111B99">
        <w:rPr>
          <w:rFonts w:ascii="仿宋_GB2312" w:eastAsia="仿宋_GB2312" w:hAnsi="仿宋" w:hint="eastAsia"/>
          <w:sz w:val="28"/>
          <w:szCs w:val="28"/>
        </w:rPr>
        <w:t>文法艺</w:t>
      </w:r>
      <w:r w:rsidRPr="009F5B4A">
        <w:rPr>
          <w:rFonts w:ascii="仿宋_GB2312" w:eastAsia="仿宋_GB2312" w:hAnsi="仿宋" w:hint="eastAsia"/>
          <w:sz w:val="28"/>
          <w:szCs w:val="28"/>
        </w:rPr>
        <w:t>学科辨识度的通识育人品牌，扩大示范辐射效应，助力学校人才培养质量整体提升。</w:t>
      </w:r>
    </w:p>
    <w:sectPr w:rsidR="006C2BE2" w:rsidRPr="004119CD" w:rsidSect="004119C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451F"/>
    <w:multiLevelType w:val="multilevel"/>
    <w:tmpl w:val="DD5E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05880"/>
    <w:multiLevelType w:val="multilevel"/>
    <w:tmpl w:val="DD5E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A3494E"/>
    <w:multiLevelType w:val="multilevel"/>
    <w:tmpl w:val="DD5E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7A2DD6"/>
    <w:multiLevelType w:val="multilevel"/>
    <w:tmpl w:val="DD5E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956548">
    <w:abstractNumId w:val="1"/>
  </w:num>
  <w:num w:numId="2" w16cid:durableId="2128041183">
    <w:abstractNumId w:val="0"/>
  </w:num>
  <w:num w:numId="3" w16cid:durableId="1975407975">
    <w:abstractNumId w:val="2"/>
  </w:num>
  <w:num w:numId="4" w16cid:durableId="853812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49"/>
    <w:rsid w:val="00111B99"/>
    <w:rsid w:val="004119CD"/>
    <w:rsid w:val="00632C6D"/>
    <w:rsid w:val="006C2BE2"/>
    <w:rsid w:val="00815351"/>
    <w:rsid w:val="00825349"/>
    <w:rsid w:val="009F5B4A"/>
    <w:rsid w:val="00D327B0"/>
    <w:rsid w:val="00E9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D220F"/>
  <w15:chartTrackingRefBased/>
  <w15:docId w15:val="{CD83B2AD-B146-45D4-8A9E-B5C9BD1A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3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3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34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3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3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34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3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3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3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5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shucheng tan</dc:creator>
  <cp:keywords/>
  <dc:description/>
  <cp:lastModifiedBy>shucheng tan</cp:lastModifiedBy>
  <cp:revision>2</cp:revision>
  <dcterms:created xsi:type="dcterms:W3CDTF">2026-06-05T00:38:00Z</dcterms:created>
  <dcterms:modified xsi:type="dcterms:W3CDTF">2026-06-05T01:24:00Z</dcterms:modified>
</cp:coreProperties>
</file>